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5C06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Kierownik Jednostki Samorządu Terytorialnego (dalej JST)  - w rozumieniu art. 33 ust. 3 Ustawy o samorządzie gminnym   (t.j. Dz. U. z 2020 r. poz. 713, 1378) </w:t>
      </w:r>
    </w:p>
    <w:p w14:paraId="0D53B359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5F14151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Dane Podmiotu wnoszącego petycję/wniosek* znajdują się poniżej oraz w załączonym pliku sygnowanym kwalifikowanym podpisem elektronicznym - stosownie do dyspozycji Ustawy z dnia 5 września 2016 r. o usługach zaufania oraz identyfikacji elektronicznej (t.j. Dz. U. z 2019 r. poz. 162, 1590)  oraz przepisów art. 4 ust. 5 Ustawy o petycjach ( tj. Dz.U. 2018 poz. 870)*  </w:t>
      </w:r>
    </w:p>
    <w:p w14:paraId="20797F80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Data dostarczenia  zgodna z dyspozycją art. 61 pkt. 2 Ustawy Kodeks Cywilny (t.j. Dz. U. z 2020 r. poz. 1740)  </w:t>
      </w:r>
    </w:p>
    <w:p w14:paraId="701D262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94E233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Adresatem Wniosku/Petycji* - jest Organ  ujawniony w komparycji - jednoznacznie identyfikowalny  za pośrednictwem adresu e-mail pod którym odebrano niniejszy wniosek/petycję. Rzeczony adres e-mail uzyskano z Biuletynu Informacji Publicznej Urzędu.</w:t>
      </w:r>
    </w:p>
    <w:p w14:paraId="35A944CD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9C14E2E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razie wątpliwości co do trybu jaki należy zastosować do naszego pisma - wnosimy o bezwzględne zastosowanie </w:t>
      </w: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dyspozycji art. 222 Ustawy z dnia 14 czerwca 1960 r. Kodeks postępowania administracyjnego ( t.j. Dz. U. z 2020 r. poz. 256, 695) </w:t>
      </w:r>
    </w:p>
    <w:p w14:paraId="47E10F2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00F403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Preambuła Wniosku: </w:t>
      </w:r>
    </w:p>
    <w:p w14:paraId="041F007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Art. 7 ust. 1  Ustawy z dnia 8 marca 1990 r. o samorządzie gminnym (Dz.U.2018.994 tj. z dnia 2018.05.24)  - nakazuje Wójtom/Burmistrzom/Prezydentom - w ramach zadań własnych - dbać o ochronę środowiska i utrzymanie czystości na terenie Gminy. Tymczasem jak wynika z naszych poprzednich akcji wnioskowania - ilość skarg mieszkańców na ten obszar wypełniania zadań publicznych - z roku na rok rośnie. </w:t>
      </w:r>
    </w:p>
    <w:p w14:paraId="34613BC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Jak wynika z odpowiedzi na nasze poprzednie akcje wnioskowania - park maszynowy w Gminach jest przestarzały z duża emisją wtórną pyłów PM 2,5 i PM10, etc. </w:t>
      </w:r>
    </w:p>
    <w:p w14:paraId="113E3E3F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1BE6B64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opinii Wnioskodawcy : </w:t>
      </w:r>
    </w:p>
    <w:p w14:paraId="7CEB8EE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Ostatnie działania Sfer Rządowych - w skali macro - zmierzające do ograniczenia zanieczyszczenia środowiska - są bardzo ciekawe, efektywne i kompleksowe.</w:t>
      </w:r>
    </w:p>
    <w:p w14:paraId="73D5BD8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9D407A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Z kolei w skali micro (Gminy/Miasta)  - w opinii wnioskodawcy - nie zawsze są w stanie sprostać oczekiwaniom mieszkańców w tej mierze. W miastach takich jak Kraków, czy Rybnik - sytuacja jest dramatyczna - o czym informują media oraz wszelkiego rodzaju zestawienia unijne. </w:t>
      </w:r>
    </w:p>
    <w:p w14:paraId="0636935F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6C0671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4E3FFDC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Ustawodawca stara się zmienić ten stan faktyczny - choćby poprzez  Ustawę z dnia 11 stycznia 2018 r. o elektromobilności i paliwach alternatywnych (Dz.U.2018.317 z 2018.02.07). </w:t>
      </w:r>
    </w:p>
    <w:p w14:paraId="07F7911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Dzięki przepisom przedmiotowej ustawy -  po upływie przewidzianego vacatio legis (oczywiście w zależności od kwantyfikacji wielkości gminy) - znacznie wzrośnie udział pojazdów elektrycznych oraz pojazdów napędzanych gazem ziemnym w ramach floty pojazdów wykorzystywanych przez Gminę/Miasto do realizacji zadań publicznych.</w:t>
      </w:r>
    </w:p>
    <w:p w14:paraId="3F85D20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Wszędzie na świecie Decydenci podejmują również szereg działań np. systemowo wspierających użytkowanie pojazdów elektrycznych, budowy publicznych stacji ładowania aut elektrycznych, etc   </w:t>
      </w:r>
    </w:p>
    <w:p w14:paraId="0BD6687A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3B72CA51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Dlatego troską każdego Obywatela oraz Podmiotu gospodarczego - zajmującego się ex professo rzeczoną problematyką powinno być promowanie ekologicznych rozwiązań w tym obszarze. </w:t>
      </w:r>
    </w:p>
    <w:p w14:paraId="3DC84F8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Natomiast na Decydentach ciąży obowiązek wybrania rozwiązań najbardziej efektywnych z punktu wydatkowania publicznych pieniędzy i zachowania zasad uczciwej konkurencji. </w:t>
      </w:r>
    </w:p>
    <w:p w14:paraId="489FE08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</w:t>
      </w:r>
    </w:p>
    <w:p w14:paraId="3875B03A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Pro forma - pozwalamy sobie przytoczyć - wszystkim dobrze znany - odpowiedni zapis Konstytucji RP:</w:t>
      </w:r>
    </w:p>
    <w:p w14:paraId="15F66D5A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Art. 74. Ochrona środowiska jako obowiązek władz publicznych</w:t>
      </w:r>
    </w:p>
    <w:p w14:paraId="29CDC5BA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1. Władze publiczne prowadzą politykę zapewniającą bezpieczeństwo ekologiczne współczesnemu i przyszłym pokoleniom.</w:t>
      </w:r>
    </w:p>
    <w:p w14:paraId="5627349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2. Ochrona środowiska jest obowiązkiem władz publicznych.</w:t>
      </w:r>
    </w:p>
    <w:p w14:paraId="3919F573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3. Każdy ma prawo do informacji o stanie i ochronie środowiska.</w:t>
      </w:r>
    </w:p>
    <w:p w14:paraId="33EA202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4. Władze publiczne wspierają działania obywateli na rzecz ochrony i poprawy stanu środowiska.</w:t>
      </w:r>
    </w:p>
    <w:p w14:paraId="37DF8CA6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16237D0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6A80E66F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E152F8D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Biorąc pod uwagę powyższe, oraz uzasadniony społecznie - interes pro publico bono, wnosimy: </w:t>
      </w:r>
    </w:p>
    <w:p w14:paraId="3DCE1E66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770F15E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Osnowa Wniosku: </w:t>
      </w:r>
    </w:p>
    <w:p w14:paraId="32E87379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§1) Na mocy art. 61 Konstytucji RP, w trybie art. 6 ust. 1 pkt. 1 lit c oraz art. 6 ust. 1 pkt. 2 lit. c Ustawy z dnia 6 września o dostępie do informacji publicznej (t.j. Dz. U. z 2020 r.)   - wnosimy o udzielnie informacji publicznej w przedmiocie - </w:t>
      </w: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gdzie w stronie Internetowej lub w BIP - Gmina opublikowała PROJEKT  założeń do planu zaopatrzenia w ciepło, energię elektryczną i paliwa gazowe - w rozumieniu  art. 19 ust. Ustawy z dnia 10 kwietnia 1997 r. Prawo energetyczne (Dz.U.2017.220 t.j. z 2017.02.06)</w:t>
      </w:r>
    </w:p>
    <w:p w14:paraId="1AA2B80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F79F06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§1.2) Na mocy art. 61 Konstytucji RP, w trybie art. 6 ust. 1 pkt. 1 lit c oraz art. 6 ust. 1 pkt. 2 lit. c Ustawy z dnia 6 września o dostępie do informacji publicznej (t.j. Dz. U. z 2020 r.) </w:t>
      </w: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gdzie (jakie medium np. BIP, tablica ogłoszeń, etc) Gmina opublikowała informację o stosowanych środkach poprawy efektywności energetycznej - zgodnie z obowiązkiem określonym w art. 6 ust. 3  Ustawy z dnia 15 kwietnia 2011 r. o efektywności energetycznej ( t.j. Dz. U. z 2021 r) ?   </w:t>
      </w:r>
    </w:p>
    <w:p w14:paraId="34088AC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</w:t>
      </w:r>
    </w:p>
    <w:p w14:paraId="46C14C76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§1.3) Na mocy wzmiankowanych powyżej przepisów, art. 61 Konstytucji RP, w trybie art. 6 ust. 1 pkt 2 lit. d i pkt. 3   wzmiankowanej Ustawy o dostępie do informacji publicznej (t.j. Dz. U. z 2020 r. poz. 2176) </w:t>
      </w: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wnosimy o podanie danych kontaktowych Urzędnika, który w zakresie powierzonych mu zadań i wykonywanych kompetencji nadzoruje sprawy związane z wdrażaniem dyspozycji Ustawy z dnia 11 stycznia 2018 r. o elektromobilności i paliwach alternatywnych (t.j. Dz. U. z 2021 r. poz. 110). (Imię i nazwisko, adres do korespondencji e-mail, tel. i stanowisko służbowe Urzędnika)</w:t>
      </w: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009F25F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480E339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Oczwyście, nadmieniamy, że Wnioskodawca jest świadomy poślizgów z zakresie wdrażania określonych vacatio legis oraz tego, że cześć gmin będzie stosowało przepisy przedmiotowej ustawy w ograniczonym zakresie, etc </w:t>
      </w:r>
    </w:p>
    <w:p w14:paraId="0F9A082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Tak więc Wnioskodawca jest świadomy, że w zależności od wielkości gminy - różny będzie oczywiście zakres zadań i kompetencji tego Urzędnika</w:t>
      </w: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2336BA20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58F12D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Prembuła do pytania 1.3 </w:t>
      </w:r>
    </w:p>
    <w:p w14:paraId="5CD2012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F82AFC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To jak ważki  jest to temat wynika choćby z materiałów publikowanych w prasie analizujących plany właściwego Ministerstwa w tym zakresie, etc </w:t>
      </w:r>
    </w:p>
    <w:p w14:paraId="539E15C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ad exemplum - vide: materiał: </w:t>
      </w: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https://www.cire.pl/item,186469,1,0,0,0,0,0,rzad-szykuje-doplaty-do-stacji-ladowania-na-jakich-warunkach.html  </w:t>
      </w:r>
    </w:p>
    <w:p w14:paraId="72B6147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E3CC4C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Dziennikarze tak interpretują te plany: </w:t>
      </w:r>
    </w:p>
    <w:p w14:paraId="0C56816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“(…) Jak czytamy w dokumencie opracowanym przez resort energii, jeśli wyniki monitorowania zakończonego na przełomie 2019/2020 r. wykażą, że liczba ogólnodostępnych stacji ładowania w danej gminie nie odpowiada minimalnej liczbie określonej w przepisach projektowanej ustaw dla gminy danej wielkości, władze takiej gminy będą zobowiązane do przygotowania planu rozwoju infrastruktury. Za budowę punktów ładowania w tym przypadku będzie odpowiadał operator sieci dystrybucyjnej elektroenergetycznej. (…) “ - wnioskodawca cytuje przedmiotowy fragment za portalem www.cire.pl </w:t>
      </w:r>
    </w:p>
    <w:p w14:paraId="6DAE33B6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F02C64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związku z powyższym: </w:t>
      </w:r>
    </w:p>
    <w:p w14:paraId="387D60B1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§1.4) Na mocy wzmiankowanych powyżej przepisów, art. 61 Konstytucji RP, w trybie art. 6 ust. 1 pkt 2 lit. b (w rzeczonym przepisie - expressis verbis Ustawodawca mówi o zamierzeniach w działaniach władzy)  Ustawy o dost. do inf. publ. (t.j. Dz. U. z 2020 r. poz. 2176)</w:t>
      </w: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 wnosimy o poinformowanie wnioskodawcy o tym czy w ciągu najbliższych 3 lat Gmina/Miast - zamierza uczestniczyć w Inwestycjach związanych z budową publicznych stacji ładowania aut elektrycznych ? </w:t>
      </w:r>
    </w:p>
    <w:p w14:paraId="3CF34A6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C7A450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§4a) Aby zachować pełną jawność i transparentność działań - wnosimy o opublikowanie treści wniosku  na stronie internetowej podmiotu rozpatrującego petycję lub urzędu go obsługującego (Adresata) W tym przypadku prośba jest fakultatywna gdyż - obowiązek taki istnieje jedynie w przypadku petycji. Chcemy działać w pełni jawnie i transparentnie, mamy nadzieję, że Urząd również.  </w:t>
      </w:r>
    </w:p>
    <w:p w14:paraId="59B72829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28C881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§4) Wnosimy o zwrotne potwierdzenie otrzymania niniejszego wniosku w trybie §7  Rozporządzenia Prezesa Rady Ministrów z dnia 8 stycznia 2002 r. w sprawie organizacji przyjmowania i rozpatrywania s. i wniosków. (Dz. U. z dnia 22 styczna 2002 r. Nr 5, poz. 46) -  na adres e-mail: stacje-ladowania@samorzad.pl </w:t>
      </w:r>
    </w:p>
    <w:p w14:paraId="444D69A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§5) Wnosimy o to, aby odpowiedź w  przedmiocie powyższych pytań i petycji złożonych na mocy art. 63 Konstytucji RP - w związku z art.  241 KPA, została udzielona - zwrotnie na adres e-mail stacje-ladowania@samorzad.pl </w:t>
      </w:r>
    </w:p>
    <w:p w14:paraId="68DA9483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§6) Wniosek został sygnowany bezpiecznym, kwalifikowanym podpisem elektronicznym - stosownie do wytycznych Ustawy z dnia 5 września 2016 r. o usługach zaufania oraz identyfikacji elektronicznej (t.j. Dz. U. z 2019 r. poz. 162, 1590) </w:t>
      </w:r>
    </w:p>
    <w:p w14:paraId="248060E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C1316D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35F755E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Współwnioskodawca: </w:t>
      </w:r>
    </w:p>
    <w:p w14:paraId="7026736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Osoba Prawna</w:t>
      </w:r>
    </w:p>
    <w:p w14:paraId="0E25677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Szulc-Efekt sp. z o. o.</w:t>
      </w:r>
    </w:p>
    <w:p w14:paraId="4BFE492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Prezes Zarządu - Adam Szulc </w:t>
      </w:r>
    </w:p>
    <w:p w14:paraId="7549DEC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ul. Poligonowa 1</w:t>
      </w:r>
    </w:p>
    <w:p w14:paraId="2DF417D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04-051 Warszawa</w:t>
      </w:r>
    </w:p>
    <w:p w14:paraId="084358B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nr KRS: 0000059459</w:t>
      </w:r>
    </w:p>
    <w:p w14:paraId="1AAF348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Kapitał Zakładowy: 222.000,00 pln </w:t>
      </w:r>
    </w:p>
    <w:p w14:paraId="4E7E1267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www.gmina.pl    www.samorzad.pl </w:t>
      </w:r>
    </w:p>
    <w:p w14:paraId="5594D59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49D278A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A6AF84E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Komentarz do Wniosku: </w:t>
      </w:r>
    </w:p>
    <w:p w14:paraId="64C4A22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Adresat jest jednoznacznie identyfikowany - na podstawie - unikalnego adresu e-mail opublikowanego w Biuletynie Informacji Publicznej Jednostki i przypisanego do odnośnego Organu.</w:t>
      </w:r>
    </w:p>
    <w:p w14:paraId="668E6A0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Rzeczony adres e-mail - zgodnie z dyspozycją art. 1 i 8 ustawy o dostępie do informacji publicznej - stanowiąc informację pewną i potwierdzoną - jednoznacznie oznacza adresata petycji/wniosku. (Oznaczenie adresata petycji/wniosku) </w:t>
      </w:r>
    </w:p>
    <w:p w14:paraId="00861B36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Pomimo, iż w rzeczonym wniosku powołujemy się na art. 241 Ustawy z dnia 14 czerwca 1960 r. Kodeks postępowania administracyjnego (Dz.U.2016.23 t.j. z dnia 2016.01.07) -  w naszym mniemaniu - nie oznacza to, że Urząd powinien rozpatrywać niniejsze wnioski w trybie KPA  </w:t>
      </w:r>
    </w:p>
    <w:p w14:paraId="33CE8E7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opinii Wnioskodawcy Urząd powinien w zależności od dokonanej interpretacji treści pisma  - procedować nasze wnioski  -  w trybie Ustawy o petycjach (Dz.U.2014.1195 z dnia 2014.09.05)  lub odpowiednio Ustawy o dostępie do informacji publicznej (wynika to zazwyczaj z jego treści i powołanych podstaw prawnych). </w:t>
      </w:r>
    </w:p>
    <w:p w14:paraId="163CD071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Zatem - wg. Wnioskodawcy niniejszy wniosek może być jedynie fakultatywnie rozpatrywany - jako optymalizacyjny w związku z art. 241 KPA. </w:t>
      </w:r>
    </w:p>
    <w:p w14:paraId="3615302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 naszych wnioskach/petycjach  często powołujemy sie na  wzmiankowany art. 241 KPA - scilicet: "Przedmiotem wniosku mogą być w szczególności sprawy ulepszenia organizacji, wzmocnienia praworządności, usprawnienia pracy i zapobiegania nadużyciom, ochrony własności, lepszego zaspokajania potrzeb ludności.” - w sensie możliwości otwarcia procedury sanacyjnej. </w:t>
      </w:r>
    </w:p>
    <w:p w14:paraId="65E5AAC9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Każdy Podmiot mający styczność z Urzędem - ma prawo i obowiązek - usprawniać struktury administracji samorządowej. </w:t>
      </w:r>
    </w:p>
    <w:p w14:paraId="36D5DC5A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Zatem pomimo formy zewnętrznej - Decydenci mogą/powinni dokonać własnej interpretacji  - zgodnie z brzmieniem art. 222 KPA. </w:t>
      </w:r>
    </w:p>
    <w:p w14:paraId="457341C9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71AF94B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Nazwa Wnioskodawca/Petycjodawca - jest dla uproszczenia stosowna jako synonim nazwy “Podmiot Wnoszący Petycję” - w rozumieniu art. 4 ust. 4 Ustawy o petycjach (Dz.U.2014.1195 z dnia 2014.09.05) </w:t>
      </w:r>
    </w:p>
    <w:p w14:paraId="77E9CC8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5F586E52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Pozwalamy sobie również przypomnieć, że  ipso iure art. 2 ust. 2 Ustawy o dostępie do informacji publicznej “ (…) Od osoby wykonującej prawo do informacji publicznej nie wolno żądać wykazania interesu prawnego lub faktycznego.</w:t>
      </w:r>
    </w:p>
    <w:p w14:paraId="5E8D35CD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A55D68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Wnioskodawca   - pro forma podpisał - niniejszy wniosek -  bezpiecznym kwalifikowanym podpisem elektronicznym  (w załączeniu stosowne pliki) - choć według aktualnego orzecznictwa brak podpisu elektronicznego nie powoduje bezprzedmiotowości wniosku, stosownie do orzeczenia: Naczelnego Sądu Administracyjnego w Warszawie I OSK 1277/08.  Podkreślamy jednocześnie, iż przedmiotowy wniosek traktujemy jako próbę usprawnienia organizacji działania Jednostek Administracji Publicznej  - w celu lepszego zaspokajania potrzeb ludności. Do wniosku dołączono plik podpisany bezpiecznym kwalifikowanym podpisem elektronicznym, zawiera on taką samą treść, jak ta która znajduje się w niniejszej wiadomości e-mail.  Weryfikacja podpisu i odczytanie pliku wymaga posiadania oprogramowania, które bez ponoszenia opłat, można uzyskać na stronach WWW podmiotów - zgodnie z ustawą, świadczących usługi certyfikacyjne. </w:t>
      </w:r>
    </w:p>
    <w:p w14:paraId="7A14102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EBD4FF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Celem naszych wniosków jest - sensu largo - usprawnienie, naprawa - na miarę istniejących możliwości - funkcjonowania struktur Administracji Publicznej - głownie w Gminach/Miastach  - gdzie jak wynika z naszych wniosków - stan faktyczny wymaga wszczęcia procedur sanacyjnych. </w:t>
      </w:r>
    </w:p>
    <w:p w14:paraId="6FB254E1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276F2FF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Jednostkach Pionu Administracji Rządowej - stan faktyczny jest o wiele lepszy.  </w:t>
      </w:r>
    </w:p>
    <w:p w14:paraId="6F8F72FD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6D3B3B7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Zwracamy uwagę, że Ustawodawca do tego stopnia stara się - poszerzyć spektrum możliwości porównywania cen i wyboru różnych opcji rynkowych oraz przeciwdziałać korupcji w Administracji Publicznej - że nakazał w §6 ust. 2 pkt. 2 załącznika nr 1 do Rozporządzenia Prezesa Rady Ministrów z dnia 18 stycznia 2011 r. w sprawie instrukcji kancelaryjnej, (…) (Dz. U. z dnia 20 stycznia 2011 r.) -  archiwizowanie, również wszystkich niezamówionych ofert, a co dopiero petycji i wniosków optymalizacyjnych. Cieszy nas ten fakt niemiernie, przyczyni się z pewnością do większej rozwagi w wydatkowaniu środków publicznych. </w:t>
      </w:r>
    </w:p>
    <w:p w14:paraId="1464F8E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Duża ilość powoływanych przepisów prawa w przedmiotowym wniosku, wiąże się z tym, że chcemy uniknąć wyjaśniania intencji i podstaw prawnych w rozmowach telefonicznych - co rzadko, ale jednak, ciągle ma miejsce w przypadku nielicznych JST.</w:t>
      </w:r>
    </w:p>
    <w:p w14:paraId="00ADAA70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Jeżeli JST nie zgada się z powołanymi przepisami prawa, prosimy aby zastosowano podstawy prawne akceptowane przez JST.</w:t>
      </w:r>
    </w:p>
    <w:p w14:paraId="2170291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Dobro Petenta i jawność życia publicznego jest naszym nadrzędnym celem, dlatego staramy się również upowszechniać zapisy Ustawowe dotyczące Wnioskowania. Kwestie te Ustawodawca podkreślił i uregulował w art. 63 Konstytucji RP: "Każdy ma prawo składać petycje, wnioski i skargi w interesie publicznym, własnym lub innej osoby za jej zgodą do organów władzy publicznej oraz do organizacji i instytucji społecznych w związku z wykonywanymi przez nie zadaniami zleconymi z zakresu administracji publicznej." oraz w art. 54 ust. 1 Konstytucji RP "Każdemu zapewnia się wolność wyrażania swoich poglądów oraz pozyskiwania i rozpowszechniania informacji."</w:t>
      </w:r>
    </w:p>
    <w:p w14:paraId="66E5E74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1CE62E14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Pamiętajmy również o przepisach zawartych inter alia: </w:t>
      </w: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w art. 225 KPA: "§ 1. Nikt nie może być narażony na jakikolwiek uszczerbek lub zarzut z powodu złożenia skargi lub wniosku albo z powodu dostarczenia materiału do publikacji o znamionach skargi lub wniosku, jeżeli działał w granicach prawem dozwolonych.</w:t>
      </w: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 xml:space="preserve"> § 2. Organy państwowe, organy jednostek samorządu terytorialnego i inne organy samorządowe oraz organy organizacji społecznych są obowiązane przeciwdziałać hamowaniu krytyki i innym działaniom ograniczającym prawo do </w:t>
      </w: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lastRenderedPageBreak/>
        <w:t>składania skarg i wniosków lub dostarczania informacji - do publikacji - o znamionach skargi lub wniosku."</w:t>
      </w:r>
    </w:p>
    <w:p w14:paraId="4582758E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Eksperci NIK piszą: "Niewielka liczba składanych wniosków o udzielenie informacji publicznej, liczba skarg złożonych do WSA, jak również liczba pozwów złożonych do sądów rejonowych, świadczyć może o braku zainteresowania w egzekwowaniu powszechnego prawa do informacji publicznej. Z drugiej strony, realizację tego prawa utrudniają podmioty zobowiązane do pełnej przejrzystości swojego działania, poprzez nieudostępnianie wymaganej informacji publicznej" [Protokół pokontrolny dostępny w sieci Internet: LBY-4101-09/2010]. Mamy nadzieję, zmienić powyższą ocenę, być może nasz wniosek choć w niewielkim stopniu – przyczyni się do zwiększenia tych wskaźników.</w:t>
      </w:r>
    </w:p>
    <w:p w14:paraId="38E49C95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3557CB5C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b/>
          <w:bCs/>
          <w:color w:val="000000"/>
          <w:sz w:val="21"/>
          <w:szCs w:val="21"/>
          <w:lang w:eastAsia="en-GB"/>
        </w:rPr>
        <w:t>Postulujemy, ABY NASZA PETYCJA NIE BYŁA W ŻADNYM RAZIE ŁĄCZONA Z PÓŹNIEJSZYM jakimkolwiek trybem zamówienia  nie musimy dodawać, że mamy nadzieję, iż wszelkie postępowania będą  prowadzone z uwzględnieniem zasad uczciwej konkurencji - i o wyborze oferenta będą decydować jedynie ustalone przez decydentów kryteria związane inter alia z parametrami ofert oraz ceną.</w:t>
      </w: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 </w:t>
      </w:r>
    </w:p>
    <w:p w14:paraId="042149FD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</w:p>
    <w:p w14:paraId="0C201FEB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Oczywiście - wszelkie ewentualne postępowania - ogłoszone przez Jednostkę Administracji Publicznej - będące następstwem niniejszego wniosku - należy przeprowadzić zgodnie z rygorystycznymi zasadami wydatkowania środków publicznych -  z uwzględnieniem stosowania zasad uczciwej konkurencji, przejrzystości i transparentności -  zatem w pełni lege artis. </w:t>
      </w:r>
    </w:p>
    <w:p w14:paraId="477525E8" w14:textId="77777777" w:rsidR="002372A1" w:rsidRPr="002372A1" w:rsidRDefault="002372A1" w:rsidP="002372A1">
      <w:pPr>
        <w:jc w:val="both"/>
        <w:rPr>
          <w:rFonts w:ascii="Arial" w:eastAsia="Times New Roman" w:hAnsi="Arial" w:cs="Arial"/>
          <w:color w:val="000000"/>
          <w:sz w:val="21"/>
          <w:szCs w:val="21"/>
          <w:lang w:eastAsia="en-GB"/>
        </w:rPr>
      </w:pPr>
      <w:r w:rsidRPr="002372A1">
        <w:rPr>
          <w:rFonts w:ascii="Arial" w:eastAsia="Times New Roman" w:hAnsi="Arial" w:cs="Arial"/>
          <w:color w:val="000000"/>
          <w:sz w:val="21"/>
          <w:szCs w:val="21"/>
          <w:lang w:eastAsia="en-GB"/>
        </w:rPr>
        <w:t>Ponownie sygnalizujemy, że do wniosku dołączono plik podpisany bezpiecznym kwalifikowanym podpisem elektronicznym.  Weryfikacja podpisu i odczytanie pliku wymaga posiadania oprogramowania, które bez ponoszenia opłat, można uzyskać na stronach WWW podmiotów - zgodnie z ustawą, świadczących usługi certyfikacyjne.</w:t>
      </w:r>
    </w:p>
    <w:p w14:paraId="743BFD36" w14:textId="77777777" w:rsidR="002372A1" w:rsidRPr="002372A1" w:rsidRDefault="002372A1" w:rsidP="002372A1">
      <w:pPr>
        <w:jc w:val="both"/>
        <w:rPr>
          <w:rFonts w:ascii="Arial" w:eastAsia="Times New Roman" w:hAnsi="Arial" w:cs="Arial"/>
          <w:sz w:val="21"/>
          <w:szCs w:val="21"/>
          <w:lang w:eastAsia="en-GB"/>
        </w:rPr>
      </w:pPr>
    </w:p>
    <w:p w14:paraId="55BB55E2" w14:textId="77777777" w:rsidR="00043425" w:rsidRPr="002372A1" w:rsidRDefault="002372A1" w:rsidP="002372A1">
      <w:pPr>
        <w:jc w:val="both"/>
        <w:rPr>
          <w:rFonts w:ascii="Arial" w:hAnsi="Arial" w:cs="Arial"/>
          <w:sz w:val="21"/>
          <w:szCs w:val="21"/>
        </w:rPr>
      </w:pPr>
    </w:p>
    <w:sectPr w:rsidR="00043425" w:rsidRPr="002372A1" w:rsidSect="00696D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2A1"/>
    <w:rsid w:val="002372A1"/>
    <w:rsid w:val="004805F7"/>
    <w:rsid w:val="0069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654C2C0"/>
  <w15:chartTrackingRefBased/>
  <w15:docId w15:val="{28E1EF90-1915-1744-9C38-3E05A077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37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0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3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36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47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2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4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2373</Words>
  <Characters>13531</Characters>
  <Application>Microsoft Office Word</Application>
  <DocSecurity>0</DocSecurity>
  <Lines>112</Lines>
  <Paragraphs>31</Paragraphs>
  <ScaleCrop>false</ScaleCrop>
  <Company/>
  <LinksUpToDate>false</LinksUpToDate>
  <CharactersWithSpaces>15873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Szulc</dc:creator>
  <cp:keywords/>
  <dc:description/>
  <cp:lastModifiedBy>Adam Szulc</cp:lastModifiedBy>
  <cp:revision>1</cp:revision>
  <dcterms:created xsi:type="dcterms:W3CDTF">2021-05-28T12:31:00Z</dcterms:created>
  <dcterms:modified xsi:type="dcterms:W3CDTF">2021-05-28T12:35:00Z</dcterms:modified>
</cp:coreProperties>
</file>